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2" w:rsidRPr="00E5368F" w:rsidRDefault="005341BF">
      <w:pPr>
        <w:spacing w:after="31" w:line="259" w:lineRule="auto"/>
        <w:ind w:left="0" w:right="9" w:firstLine="0"/>
        <w:jc w:val="right"/>
        <w:rPr>
          <w:color w:val="auto"/>
          <w:sz w:val="28"/>
        </w:rPr>
      </w:pPr>
      <w:r w:rsidRPr="00E5368F">
        <w:rPr>
          <w:color w:val="auto"/>
        </w:rPr>
        <w:t xml:space="preserve">Załącznik nr 1 </w:t>
      </w:r>
    </w:p>
    <w:p w:rsidR="00B36AA2" w:rsidRPr="00E5368F" w:rsidRDefault="005341BF" w:rsidP="00E5368F">
      <w:pPr>
        <w:spacing w:after="31" w:line="273" w:lineRule="auto"/>
        <w:ind w:left="6237" w:firstLine="0"/>
        <w:jc w:val="left"/>
        <w:rPr>
          <w:color w:val="auto"/>
          <w:sz w:val="28"/>
        </w:rPr>
      </w:pPr>
      <w:r w:rsidRPr="00E5368F">
        <w:rPr>
          <w:color w:val="auto"/>
        </w:rPr>
        <w:t>do umowy</w:t>
      </w:r>
      <w:r w:rsidR="00E5368F">
        <w:rPr>
          <w:color w:val="auto"/>
        </w:rPr>
        <w:t xml:space="preserve"> z Wykonawcą Nr …..</w:t>
      </w:r>
      <w:bookmarkStart w:id="0" w:name="_GoBack"/>
      <w:bookmarkEnd w:id="0"/>
    </w:p>
    <w:p w:rsidR="00B36AA2" w:rsidRDefault="005341BF">
      <w:pPr>
        <w:spacing w:after="14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spacing w:after="21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7"/>
      </w:pPr>
      <w:r>
        <w:t xml:space="preserve">Umowa </w:t>
      </w:r>
      <w:proofErr w:type="spellStart"/>
      <w:r>
        <w:t>podpowierzenia</w:t>
      </w:r>
      <w:proofErr w:type="spellEnd"/>
      <w:r>
        <w:t xml:space="preserve"> przetwarzania danych osobowych </w:t>
      </w:r>
    </w:p>
    <w:p w:rsidR="00B36AA2" w:rsidRDefault="005341BF">
      <w:pPr>
        <w:spacing w:after="33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ind w:left="72"/>
      </w:pPr>
      <w:r>
        <w:t>zaw</w:t>
      </w:r>
      <w:r w:rsidR="00714BE6">
        <w:t>arta w dniu ……………………w Grodkowie</w:t>
      </w:r>
      <w:r>
        <w:t xml:space="preserve"> </w:t>
      </w:r>
    </w:p>
    <w:p w:rsidR="00B36AA2" w:rsidRDefault="005341BF">
      <w:pPr>
        <w:spacing w:after="58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ind w:left="72"/>
      </w:pPr>
      <w:r>
        <w:t xml:space="preserve">pomiędzy </w:t>
      </w:r>
    </w:p>
    <w:p w:rsidR="00B36AA2" w:rsidRDefault="005341BF">
      <w:pPr>
        <w:spacing w:after="58" w:line="259" w:lineRule="auto"/>
        <w:ind w:left="77" w:firstLine="0"/>
        <w:jc w:val="left"/>
      </w:pPr>
      <w:r>
        <w:t xml:space="preserve"> </w:t>
      </w:r>
    </w:p>
    <w:p w:rsidR="00714BE6" w:rsidRDefault="00714BE6" w:rsidP="00714BE6">
      <w:r w:rsidRPr="003E1C2A">
        <w:rPr>
          <w:b/>
        </w:rPr>
        <w:t>Gminą Grodków</w:t>
      </w:r>
      <w:r w:rsidRPr="003E1C2A">
        <w:t xml:space="preserve"> z siedzibą przy ul. Warszawskiej 29, 49-200 Grodków, </w:t>
      </w:r>
      <w:r>
        <w:t>NIP: 7531005755</w:t>
      </w:r>
      <w:r w:rsidRPr="003E1C2A">
        <w:t xml:space="preserve"> </w:t>
      </w:r>
      <w:r>
        <w:t xml:space="preserve">reprezentowaną przez </w:t>
      </w:r>
      <w:r w:rsidRPr="003E1C2A">
        <w:t>Burmistrza Grodkowa</w:t>
      </w:r>
      <w:r>
        <w:t xml:space="preserve"> </w:t>
      </w:r>
      <w:r w:rsidRPr="003E1C2A">
        <w:t>- Marka Antoniewicza</w:t>
      </w:r>
    </w:p>
    <w:p w:rsidR="00714BE6" w:rsidRDefault="00714BE6" w:rsidP="00714BE6">
      <w:pPr>
        <w:spacing w:line="360" w:lineRule="auto"/>
      </w:pPr>
      <w:r w:rsidRPr="00F50052">
        <w:t>przy kontrasygnacie Skarbnika Gminy – Filomeny Zeman</w:t>
      </w:r>
      <w:r>
        <w:t xml:space="preserve">, </w:t>
      </w:r>
      <w:r>
        <w:rPr>
          <w:sz w:val="24"/>
        </w:rPr>
        <w:t xml:space="preserve"> </w:t>
      </w:r>
    </w:p>
    <w:p w:rsidR="00714BE6" w:rsidRDefault="00714BE6" w:rsidP="00714BE6">
      <w:pPr>
        <w:tabs>
          <w:tab w:val="center" w:pos="1277"/>
        </w:tabs>
        <w:spacing w:after="191"/>
        <w:ind w:left="-72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zwaną dalej </w:t>
      </w:r>
      <w:r>
        <w:rPr>
          <w:b/>
        </w:rPr>
        <w:t>Zamawiającym</w:t>
      </w:r>
      <w:r>
        <w:rPr>
          <w:sz w:val="24"/>
        </w:rPr>
        <w:t xml:space="preserve"> </w:t>
      </w:r>
    </w:p>
    <w:p w:rsidR="00714BE6" w:rsidRDefault="00714BE6" w:rsidP="00714BE6">
      <w:pPr>
        <w:spacing w:after="0"/>
        <w:ind w:left="17"/>
      </w:pPr>
      <w:r>
        <w:t xml:space="preserve">a  </w:t>
      </w:r>
    </w:p>
    <w:p w:rsidR="00714BE6" w:rsidRDefault="00714BE6" w:rsidP="00714BE6">
      <w:pPr>
        <w:spacing w:after="21" w:line="259" w:lineRule="auto"/>
        <w:ind w:left="0" w:firstLine="0"/>
        <w:jc w:val="left"/>
      </w:pPr>
      <w:r>
        <w:t xml:space="preserve"> </w:t>
      </w:r>
    </w:p>
    <w:p w:rsidR="00714BE6" w:rsidRDefault="00714BE6" w:rsidP="00714BE6">
      <w:pPr>
        <w:spacing w:after="0"/>
        <w:ind w:left="7" w:firstLine="0"/>
      </w:pPr>
      <w:r>
        <w:t>……………………………………………………………..</w:t>
      </w:r>
    </w:p>
    <w:p w:rsidR="00B36AA2" w:rsidRDefault="005341BF">
      <w:pPr>
        <w:spacing w:after="50" w:line="259" w:lineRule="auto"/>
        <w:ind w:left="360" w:firstLine="0"/>
        <w:jc w:val="left"/>
      </w:pPr>
      <w:r>
        <w:t xml:space="preserve"> </w:t>
      </w:r>
    </w:p>
    <w:p w:rsidR="00B36AA2" w:rsidRDefault="005341BF">
      <w:pPr>
        <w:spacing w:after="13" w:line="259" w:lineRule="auto"/>
        <w:ind w:left="72"/>
        <w:jc w:val="left"/>
      </w:pPr>
      <w:r>
        <w:t xml:space="preserve">zwanym dalej </w:t>
      </w:r>
      <w:r>
        <w:rPr>
          <w:b/>
        </w:rPr>
        <w:t xml:space="preserve">„Dalszym podmiotem przetwarzającym” </w:t>
      </w:r>
      <w:r>
        <w:t xml:space="preserve">lub </w:t>
      </w:r>
      <w:r>
        <w:rPr>
          <w:b/>
        </w:rPr>
        <w:t>„Wykonawcą”</w:t>
      </w:r>
      <w:r>
        <w:t xml:space="preserve"> </w:t>
      </w:r>
    </w:p>
    <w:p w:rsidR="00B36AA2" w:rsidRDefault="005341BF">
      <w:pPr>
        <w:spacing w:after="60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ind w:left="72"/>
      </w:pPr>
      <w:r>
        <w:t xml:space="preserve">zwanymi łącznie </w:t>
      </w:r>
      <w:r>
        <w:rPr>
          <w:b/>
        </w:rPr>
        <w:t>„Stronami”</w:t>
      </w:r>
      <w:r>
        <w:t xml:space="preserve">  </w:t>
      </w:r>
    </w:p>
    <w:p w:rsidR="00B36AA2" w:rsidRDefault="005341BF">
      <w:pPr>
        <w:spacing w:after="14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spacing w:after="64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pStyle w:val="Nagwek1"/>
        <w:spacing w:after="13"/>
        <w:ind w:left="72"/>
        <w:jc w:val="left"/>
      </w:pPr>
      <w:r>
        <w:t xml:space="preserve">Preambuła </w:t>
      </w:r>
    </w:p>
    <w:p w:rsidR="00B36AA2" w:rsidRDefault="005341BF">
      <w:pPr>
        <w:spacing w:after="56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ind w:left="72"/>
      </w:pPr>
      <w:r>
        <w:t xml:space="preserve">Zważywszy, że: </w:t>
      </w:r>
    </w:p>
    <w:p w:rsidR="00B36AA2" w:rsidRDefault="005341BF">
      <w:pPr>
        <w:numPr>
          <w:ilvl w:val="0"/>
          <w:numId w:val="2"/>
        </w:numPr>
        <w:ind w:hanging="427"/>
      </w:pPr>
      <w:r>
        <w:t xml:space="preserve">Minister Funduszy i Polityki Regionalnej – jako Instytucja Zarządzająca w Programie Polska Cyfrowa 2014-2020 (POPC 2014-2020) – określa jakie dane osobowe, w jaki sposób i w jakim celu będą przetwarzane w związku z realizacją Programu, pełno on rolę Administratora danych osobowych w rozumieniu Rozporządzenia Parlamentu Europejskiego i Rady (UE) 2016/679z dnia 27 kwietnia 2016 r. w sprawie ochrony osób fizycznych w związku z przetwarzaniem danych osobowych i w sprawie swobodnego przepływu takich danych oraz uchylenia dyrektywy95/46/WE (dalej: RODO); </w:t>
      </w:r>
    </w:p>
    <w:p w:rsidR="00B36AA2" w:rsidRDefault="005341BF">
      <w:pPr>
        <w:numPr>
          <w:ilvl w:val="0"/>
          <w:numId w:val="2"/>
        </w:numPr>
        <w:spacing w:after="39"/>
        <w:ind w:hanging="427"/>
      </w:pPr>
      <w:r>
        <w:t xml:space="preserve">Na podstawie Porozumienia w sprawie powierzania przetwarzania danych osobowych w związku z realizacją Programu Operacyjnego Polska Cyfrowa na lata 2014-2020 z dnia 12 czerwca 2015r., zawartego pomiędzy Powierzającym a Instytucją Pośredniczącą, </w:t>
      </w:r>
      <w:proofErr w:type="spellStart"/>
      <w:r>
        <w:t>Grantodawca</w:t>
      </w:r>
      <w:proofErr w:type="spellEnd"/>
      <w:r>
        <w:t xml:space="preserve">, w trybie art. 28RODO, powierzył </w:t>
      </w:r>
      <w:proofErr w:type="spellStart"/>
      <w:r>
        <w:t>Grantobiorcy</w:t>
      </w:r>
      <w:proofErr w:type="spellEnd"/>
      <w:r>
        <w:t xml:space="preserve"> przetwarzanie Danych osobowych w imieniu i na rzecz administratora, na warunkach i w celach opisanych w umowie, w ramach zbioru Program Operacyjny Polska Cyfrowa na lata 2014-2020; </w:t>
      </w:r>
    </w:p>
    <w:p w:rsidR="00B36AA2" w:rsidRDefault="005341BF">
      <w:pPr>
        <w:numPr>
          <w:ilvl w:val="0"/>
          <w:numId w:val="2"/>
        </w:numPr>
        <w:ind w:hanging="427"/>
      </w:pPr>
      <w:r>
        <w:lastRenderedPageBreak/>
        <w:t xml:space="preserve">Strony łączy umowa z dnia ________ o _________ (zwana dalej: Umową główną), na mocy której Dalszy podmiot przetwarzający _________________; Projekt “Cyfrowa gmina” jest finansowany ze środków Europejskiego Funduszu Rozwoju Regionalnego w ramach Programu Operacyjnego Polska Cyfrowa na lata 2014-2020 </w:t>
      </w:r>
    </w:p>
    <w:p w:rsidR="00B36AA2" w:rsidRDefault="005341BF">
      <w:pPr>
        <w:numPr>
          <w:ilvl w:val="0"/>
          <w:numId w:val="2"/>
        </w:numPr>
        <w:ind w:hanging="427"/>
      </w:pPr>
      <w:r>
        <w:t xml:space="preserve">W związku z wykonywaną Umową główną Podmiot przetwarzający korzysta z danych osobowych powierzonych przez Administratora, które powierza do dalszego przetwarzania Wykonawcy;  </w:t>
      </w:r>
    </w:p>
    <w:p w:rsidR="00B36AA2" w:rsidRDefault="005341BF">
      <w:pPr>
        <w:spacing w:after="57" w:line="259" w:lineRule="auto"/>
        <w:ind w:left="504" w:firstLine="0"/>
        <w:jc w:val="left"/>
      </w:pPr>
      <w:r>
        <w:t xml:space="preserve"> </w:t>
      </w:r>
    </w:p>
    <w:p w:rsidR="00B36AA2" w:rsidRDefault="005341BF">
      <w:pPr>
        <w:ind w:left="72"/>
      </w:pPr>
      <w:r>
        <w:t xml:space="preserve">Strony postanawiają zawrzeć niniejszą Umowę o następującej treści: </w:t>
      </w:r>
    </w:p>
    <w:p w:rsidR="00B36AA2" w:rsidRDefault="005341BF">
      <w:pPr>
        <w:spacing w:after="58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1 Definicje pojęć </w:t>
      </w:r>
    </w:p>
    <w:p w:rsidR="00B36AA2" w:rsidRDefault="005341BF">
      <w:pPr>
        <w:spacing w:after="57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ind w:left="72"/>
      </w:pPr>
      <w:r>
        <w:t xml:space="preserve">Strony postanawiają nadać brzmienia określonym pojęciom użytym w niniejszej Umowie w sposób następujący: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„Dane osobowe”</w:t>
      </w:r>
      <w:r>
        <w:t xml:space="preserve"> – oznacza wszelkie informacje o zidentyfikowanej lub możliwej do zidentyfikowania osobie fizycznej powierzone do przetwarzania niniejszą Umową;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„Podmiot danych”</w:t>
      </w:r>
      <w:r>
        <w:t xml:space="preserve"> – osoba, której dane dotyczą;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„Dane wrażliwe”</w:t>
      </w:r>
      <w:r>
        <w:t xml:space="preserve"> – Dane osobowe ujawniające pochodzenie rasowe lub etniczne, poglądy polityczne, przekonania religijne lub światopoglądowe, przynależność do związków zawodowych, dane genetyczne, danych biometryczne, dane dotyczące zdrowia, seksualności lub orientacji seksualnej Podmiotu danych;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„Dane zwykłe”</w:t>
      </w:r>
      <w:r>
        <w:t xml:space="preserve"> – oznacza dane niebędące Danymi wrażliwymi;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„Naruszenie”</w:t>
      </w:r>
      <w:r>
        <w:t xml:space="preserve"> - oznacza naruszenie bezpieczeństwa prowadzące do przypadkowego lub niezgodnego z prawem zniszczenia, utracenia, zmodyfikowania, nieuprawnionego ujawnienia lub nieuprawnionego dostępu do danych osobowych przesyłanych, przechowywanych lub w inny sposób przetwarzanych;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 xml:space="preserve">„Państwa trzecie” </w:t>
      </w:r>
      <w:r>
        <w:t xml:space="preserve">– oznacza państwo spoza Europejskiego Obszaru Gospodarczego;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„Informacje poufne”</w:t>
      </w:r>
      <w:r>
        <w:t xml:space="preserve"> – oznaczają w szczególności wszelkie informacje, dane, dane osobowe, nośniki danych, dokumenty uzyskane przez Podmiot przetwarzający, bezpośrednio lub pośrednio, od Administratora lub w związku z realizacją Umowy lub Umowy głównej;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</w:t>
      </w:r>
      <w:proofErr w:type="spellStart"/>
      <w:r>
        <w:rPr>
          <w:b/>
        </w:rPr>
        <w:t>Subprocesor</w:t>
      </w:r>
      <w:proofErr w:type="spellEnd"/>
      <w:r>
        <w:rPr>
          <w:b/>
        </w:rPr>
        <w:t>”</w:t>
      </w:r>
      <w:r>
        <w:t xml:space="preserve"> – oznacza podmiot przetwarzający, z którego usług korzysta Wykonawca </w:t>
      </w:r>
      <w:proofErr w:type="spellStart"/>
      <w:r>
        <w:t>celemrealizacji</w:t>
      </w:r>
      <w:proofErr w:type="spellEnd"/>
      <w:r>
        <w:t xml:space="preserve"> umowy powierzenia lub Umowy Głównej, </w:t>
      </w:r>
    </w:p>
    <w:p w:rsidR="00B36AA2" w:rsidRDefault="005341BF">
      <w:pPr>
        <w:numPr>
          <w:ilvl w:val="0"/>
          <w:numId w:val="3"/>
        </w:numPr>
        <w:ind w:hanging="427"/>
      </w:pPr>
      <w:r>
        <w:rPr>
          <w:b/>
        </w:rPr>
        <w:t>„Projekt”</w:t>
      </w:r>
      <w:r>
        <w:t xml:space="preserve"> – należy przez to rozumieć przedsięwzięcie realizowane przez Zlecającego w </w:t>
      </w:r>
      <w:proofErr w:type="spellStart"/>
      <w:r>
        <w:t>ramachumowy</w:t>
      </w:r>
      <w:proofErr w:type="spellEnd"/>
      <w:r>
        <w:t xml:space="preserve"> o powierzenie Grantu, do którego odnosi się Umowa Główna; </w:t>
      </w:r>
    </w:p>
    <w:p w:rsidR="00B36AA2" w:rsidRDefault="005341BF">
      <w:pPr>
        <w:spacing w:after="58" w:line="259" w:lineRule="auto"/>
        <w:ind w:left="504" w:firstLine="0"/>
        <w:jc w:val="left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2 Przedmiot Umowy </w:t>
      </w:r>
    </w:p>
    <w:p w:rsidR="00B36AA2" w:rsidRDefault="005341BF">
      <w:pPr>
        <w:spacing w:after="57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4"/>
        </w:numPr>
        <w:ind w:hanging="427"/>
      </w:pPr>
      <w:r>
        <w:t xml:space="preserve">Zlecający powierza Wykonawcy do dalszego przetwarzania dane osobowe przetwarzane w ramach realizacji Umowy głównej i w celach określonych w niniejszej Umowie. </w:t>
      </w:r>
    </w:p>
    <w:p w:rsidR="00B36AA2" w:rsidRDefault="005341BF">
      <w:pPr>
        <w:numPr>
          <w:ilvl w:val="0"/>
          <w:numId w:val="4"/>
        </w:numPr>
        <w:ind w:hanging="427"/>
      </w:pPr>
      <w:r>
        <w:t>Wykonawca zobowiązuje się przetwarzać dane osobowe zgo</w:t>
      </w:r>
      <w:r w:rsidR="00714BE6">
        <w:t>dnie z powszechnie obowiązujący</w:t>
      </w:r>
      <w:r>
        <w:t>mi</w:t>
      </w:r>
      <w:r w:rsidR="00714BE6">
        <w:t xml:space="preserve"> </w:t>
      </w:r>
      <w:r>
        <w:t xml:space="preserve">przepisami prawa, z niniejszym Umową oraz instrukcjami Zlecającego, oraz Administratora. </w:t>
      </w:r>
    </w:p>
    <w:p w:rsidR="00B36AA2" w:rsidRDefault="005341BF">
      <w:pPr>
        <w:pStyle w:val="Nagwek1"/>
        <w:ind w:left="85" w:right="5"/>
      </w:pPr>
      <w:r>
        <w:lastRenderedPageBreak/>
        <w:t xml:space="preserve">§ 3 Cele przetwarzania </w:t>
      </w:r>
    </w:p>
    <w:p w:rsidR="00B36AA2" w:rsidRDefault="005341BF">
      <w:pPr>
        <w:spacing w:after="47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ind w:left="72"/>
      </w:pPr>
      <w:r>
        <w:t xml:space="preserve">Projekt “Cyfrowa gmina” jest finansowany ze środków Europejskiego Funduszu Rozwoju Regionalnego w ramach Programu Operacyjnego Polska Cyfrowa na lata 2014-2020Podmiot przetwarzający będzie przetwarzał powierzone dane osobowe wyłącznie w celu aplikowania o środki europejskie i realizacji Projektu w szczególności kwalifikowalności wydatków, udzielenia wsparcia Projektu, ewaluacji, monitoringu, kontroli, sprawozdawczości oraz działań informacyjno- promocyjnych, w ramach programu, do realizacji którego odnosi się Umowa główna.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4 Zakres powierzonych Danych osobowych </w:t>
      </w:r>
    </w:p>
    <w:p w:rsidR="00B36AA2" w:rsidRDefault="005341BF">
      <w:pPr>
        <w:spacing w:after="36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5"/>
        </w:numPr>
        <w:ind w:hanging="427"/>
      </w:pPr>
      <w:r>
        <w:t xml:space="preserve">W ramach niniejszej Umowy Administrator powierza Podmiotowi przetwarzającemu do przetwarzania następujące kategorie Danych osobowych: </w:t>
      </w:r>
    </w:p>
    <w:p w:rsidR="00B36AA2" w:rsidRDefault="005341BF">
      <w:pPr>
        <w:numPr>
          <w:ilvl w:val="1"/>
          <w:numId w:val="5"/>
        </w:numPr>
        <w:ind w:hanging="425"/>
      </w:pPr>
      <w:r>
        <w:t xml:space="preserve">Zakres danych osobowych wnioskodawców, beneficjentów, partnerów: </w:t>
      </w:r>
    </w:p>
    <w:p w:rsidR="00714BE6" w:rsidRDefault="005341BF">
      <w:pPr>
        <w:numPr>
          <w:ilvl w:val="2"/>
          <w:numId w:val="5"/>
        </w:numPr>
        <w:ind w:hanging="360"/>
      </w:pPr>
      <w:r>
        <w:t xml:space="preserve">Nazwa wnioskodawcy (beneficjenta) </w:t>
      </w:r>
    </w:p>
    <w:p w:rsidR="00B36AA2" w:rsidRDefault="005341BF">
      <w:pPr>
        <w:numPr>
          <w:ilvl w:val="2"/>
          <w:numId w:val="5"/>
        </w:numPr>
        <w:ind w:hanging="36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Forma prawna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Forma własności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NIP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REGON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Adres siedziby: Ulica , Nr budynku, Nr lokalu, Kod pocztowy, Miejscowość, Kraj, </w:t>
      </w:r>
    </w:p>
    <w:p w:rsidR="00B36AA2" w:rsidRDefault="005341BF">
      <w:pPr>
        <w:spacing w:after="62" w:line="259" w:lineRule="auto"/>
        <w:ind w:left="273"/>
        <w:jc w:val="center"/>
      </w:pPr>
      <w:r>
        <w:t xml:space="preserve">Województwo, Powiat, Gmina, Telefon, Fax, Adres e-mail, Adres strony www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Osoba/y uprawniona/e do podejmowania decyzji wiążących w imieniu wnioskodawcy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Osoba do kontaktów roboczych: Imię, Nazwisko, Numer telefonu, Adres e-mail, Numer </w:t>
      </w:r>
      <w:proofErr w:type="spellStart"/>
      <w:r>
        <w:t>faksu,Adres</w:t>
      </w:r>
      <w:proofErr w:type="spellEnd"/>
      <w:r>
        <w:t xml:space="preserve">, Ulica, Nr budynku, Nr lokalu, Kod pocztowy, Miejscowość </w:t>
      </w:r>
    </w:p>
    <w:p w:rsidR="00B36AA2" w:rsidRDefault="005341BF">
      <w:pPr>
        <w:numPr>
          <w:ilvl w:val="1"/>
          <w:numId w:val="5"/>
        </w:numPr>
        <w:ind w:hanging="425"/>
      </w:pPr>
      <w:r>
        <w:t xml:space="preserve">Dane pracowników zaangażowanych w przygotowanie i realizację projektów, oraz dane pracowników instytucji zaangażowanych we wdrażanie Programu Operacyjnego Polska Cyfrowa2014 2020, którzy zajmują się obsługą projektów: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Imię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Nazwisko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Adres e-mail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rodzaj użytkownika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Miejsce pracy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Numer telefonu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Nazwa wnioskodawcy/beneficjenta </w:t>
      </w:r>
    </w:p>
    <w:p w:rsidR="00714BE6" w:rsidRDefault="005341BF">
      <w:pPr>
        <w:numPr>
          <w:ilvl w:val="1"/>
          <w:numId w:val="5"/>
        </w:numPr>
        <w:ind w:hanging="425"/>
      </w:pPr>
      <w:r>
        <w:t xml:space="preserve">Osoby fizyczne i osoby prowadzące działalność gospodarczą, których dane będą przetwarzane w związku z badaniem kwalifikowalności środków w projekcie: </w:t>
      </w:r>
    </w:p>
    <w:p w:rsidR="00B36AA2" w:rsidRDefault="005341BF" w:rsidP="00714BE6">
      <w:pPr>
        <w:numPr>
          <w:ilvl w:val="2"/>
          <w:numId w:val="5"/>
        </w:numPr>
        <w:ind w:hanging="360"/>
      </w:pPr>
      <w:r>
        <w:t xml:space="preserve">Nazwa wykonawcy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Imię </w:t>
      </w:r>
    </w:p>
    <w:p w:rsidR="00B36AA2" w:rsidRDefault="005341BF">
      <w:pPr>
        <w:numPr>
          <w:ilvl w:val="2"/>
          <w:numId w:val="5"/>
        </w:numPr>
        <w:ind w:hanging="360"/>
      </w:pPr>
      <w:r>
        <w:lastRenderedPageBreak/>
        <w:t xml:space="preserve">Projekt “Cyfrowa gmina” jest finansowany ze środków Europejskiego Funduszu Rozwoju </w:t>
      </w:r>
      <w:proofErr w:type="spellStart"/>
      <w:r>
        <w:t>Regionalnegow</w:t>
      </w:r>
      <w:proofErr w:type="spellEnd"/>
      <w:r>
        <w:t xml:space="preserve"> ramach Programu Operacyjnego Polska Cyfrowa na lata 20142020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Nazwisko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Kraj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NIP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Adres: Ulica, Nr budynku, Nr lokalu, Kod pocztowy, Miejscowość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Nr rachunku bankowego </w:t>
      </w:r>
    </w:p>
    <w:p w:rsidR="00B36AA2" w:rsidRDefault="005341BF">
      <w:pPr>
        <w:numPr>
          <w:ilvl w:val="2"/>
          <w:numId w:val="5"/>
        </w:numPr>
        <w:ind w:hanging="360"/>
      </w:pPr>
      <w:r>
        <w:t xml:space="preserve">Kwota wynagrodzenia </w:t>
      </w:r>
    </w:p>
    <w:p w:rsidR="00714BE6" w:rsidRDefault="005341BF">
      <w:pPr>
        <w:numPr>
          <w:ilvl w:val="0"/>
          <w:numId w:val="5"/>
        </w:numPr>
        <w:ind w:hanging="427"/>
      </w:pPr>
      <w:r>
        <w:t xml:space="preserve">Zakres danych osobowych powierzonych do przetwarzania: </w:t>
      </w:r>
    </w:p>
    <w:p w:rsidR="00B36AA2" w:rsidRDefault="005341BF" w:rsidP="00714BE6">
      <w:pPr>
        <w:ind w:left="567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Zbiór Centralny system teleinformatyczny wspierający realizację programów operacyjnych </w:t>
      </w:r>
    </w:p>
    <w:p w:rsidR="00B36AA2" w:rsidRDefault="005341BF">
      <w:pPr>
        <w:numPr>
          <w:ilvl w:val="0"/>
          <w:numId w:val="5"/>
        </w:numPr>
        <w:ind w:hanging="427"/>
      </w:pPr>
      <w:r>
        <w:t xml:space="preserve">Zakres kategorii Danych osobowych określony w ust. 1 powyżej jest katalogiem zamkniętym, przetwarzanie przez Dalszy podmiot przetwarzający innych danych nie jest objęte niniejszą Umową. </w:t>
      </w:r>
    </w:p>
    <w:p w:rsidR="00B36AA2" w:rsidRDefault="005341BF">
      <w:pPr>
        <w:spacing w:after="61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5 Operacje przetwarzania </w:t>
      </w:r>
    </w:p>
    <w:p w:rsidR="00B36AA2" w:rsidRDefault="005341BF">
      <w:pPr>
        <w:spacing w:after="43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ind w:left="72"/>
      </w:pPr>
      <w:r>
        <w:t xml:space="preserve">Przez przetwarzanie rozumie się dokonywanie niezbędnych operacji na danych osobowych takich jak: utrwalanie, organizowanie, porządkowanie, przechowywanie, pobieranie, przeglądanie, wykorzystywanie, dopasowywanie lub łączenie.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6 Obowiązki Podmiotu przetwarzającego </w:t>
      </w:r>
    </w:p>
    <w:p w:rsidR="00B36AA2" w:rsidRDefault="005341BF">
      <w:pPr>
        <w:spacing w:after="57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ind w:left="72"/>
      </w:pPr>
      <w:r>
        <w:t xml:space="preserve">Podmiot przetwarzający zobowiązuje się: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zniszczeniem, zapewniające adekwatny stopień bezpieczeństwa odpowiadający ryzyku związanym z przetwarzaniem danych osobowych, o którym mowa w art. </w:t>
      </w:r>
    </w:p>
    <w:p w:rsidR="00B36AA2" w:rsidRDefault="005341BF">
      <w:pPr>
        <w:ind w:left="514"/>
      </w:pPr>
      <w:r>
        <w:t xml:space="preserve">32 Rozporządzenia;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przetwarzać powierzone dane osobowe wyłącznie na udokumentowane polecenie Administratora – co dotyczy również przekazywania danych osobowych do państwa trzeciego lub organizacji międzynarodowej – chyba że obowiązek taki nakładają na niego przepisy prawa powszechnie obowiązującego; w takim przypadku przed rozpoczęciem przetwarzania Podmiot przetwarzający informuje Administratora o tym obowiązku prawnym, o ile prawo tonie zabrania udzielania takiej informacji z uwagi na ważny interes publiczny;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nadać imienne upoważnienia do przetwarzania powierzonych danych osobowych zatrudnionym przez niego lub współpracujących z nim na podstawie umów cywilnoprawnych osobom, które będą uczestniczyły w przetwarzaniu powierzonych danych osobowych, według wzoru upoważnień </w:t>
      </w:r>
      <w:r>
        <w:lastRenderedPageBreak/>
        <w:t xml:space="preserve">określonych w Załącznikach nr 1 i 2 Umowy, Wzory upoważnień zostały określone przez Administratora.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zapewnić, by osoby zatrudnione przez niego lub współpracujących z nim na podstawie umów cywilnoprawnych osobom, które będą uczestniczyły w przetwarzaniu powierzonych danych osobowych te zobowiązały się do zachowania w tajemnicy przetwarzanych danych osobowych;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pomagać Podmiotowi przetwarzającemu oraz Administratorowi wywiązywać się z obowiązków określonych w art. 32-36 Rozporządzenia;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w przypadku stwierdzenia podejrzenia naruszenia zasad ochrony i przetwarzania powierzonych danych osobowych, zgłosić je niezwłocznie Podmiotowi przetwarzającemu jednak nie później niż w terminie 12 godzin po jego stwierdzeniu, na adres mailowy przewidziany do komunikacji między Stronami w związku z realizowaniem Umowy głównej;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pomagać Administratorowi poprzez odpowiednie środki techniczne i organizacyjne wywiązać się z obowiązku odpowiadania na żądania osoby, której dane dotyczą, w zakresie wykonywania przez nią jej praw określonych w Rozporządzeniu; </w:t>
      </w:r>
    </w:p>
    <w:p w:rsidR="00B36AA2" w:rsidRDefault="005341BF">
      <w:pPr>
        <w:numPr>
          <w:ilvl w:val="0"/>
          <w:numId w:val="6"/>
        </w:numPr>
        <w:spacing w:after="26"/>
        <w:ind w:hanging="427"/>
      </w:pPr>
      <w:r>
        <w:t xml:space="preserve">prowadzić rejestr kategorii czynności przetwarzania, o którym mowa w art. 30 ust. 2 RODO;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pracowania jedynie z dokumentami niezbędnymi do wykonania obowiązków wynikających z Umowy głównej;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przechowywania dokumentów w czasie nie dłuższym niż czas niezbędny do zrealizowania zadań, do których wykonania dokumenty są przeznaczone, zgodnie z przepisami prawa powszechnie obowiązującego oraz Umową główną;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nietworzenia kopii dokumentów innych niż niezbędne do realizacji Umowy głównej;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Danych osobowych z Wykonawcą;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zabezpieczenia dokumentów przed dostępem osób nieupoważnionych do przetwarzania Danych osobowych, przetwarzaniem z naruszeniem ustawy o ochronie osobowych oraz RODO, nieautoryzowaną zmianą, utratą, uszkodzeniem lub zniszczeniem;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nieprzemieszczania dokumentów lub ich kopii poza miejsce przetwarzania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zabezpieczenia korespondencji i wszelkich dokumentów przed dostępem osób nieupoważnionych do przetwarzania powierzonych do przetwarzania Danych osobowych, a w szczególności przed kradzieżą, uszkodzeniem i zaginięciem; </w:t>
      </w:r>
    </w:p>
    <w:p w:rsidR="00B36AA2" w:rsidRDefault="005341BF">
      <w:pPr>
        <w:numPr>
          <w:ilvl w:val="0"/>
          <w:numId w:val="6"/>
        </w:numPr>
        <w:ind w:hanging="427"/>
      </w:pPr>
      <w:r>
        <w:t xml:space="preserve">niewykorzystywania zebranych na podstawie Umowy Danych osobowych dla celów innych niż określone w niniejszej Umowie (za wyjątkiem sytuacji, w których jest administratorem tych samych Danych osobowych). </w:t>
      </w:r>
    </w:p>
    <w:p w:rsidR="00714BE6" w:rsidRDefault="00714BE6">
      <w:pPr>
        <w:spacing w:after="160" w:line="259" w:lineRule="auto"/>
        <w:ind w:left="0" w:firstLine="0"/>
        <w:jc w:val="left"/>
      </w:pPr>
      <w:r>
        <w:br w:type="page"/>
      </w:r>
    </w:p>
    <w:p w:rsidR="00B36AA2" w:rsidRDefault="005341BF">
      <w:pPr>
        <w:spacing w:after="58" w:line="259" w:lineRule="auto"/>
        <w:ind w:left="128" w:firstLine="0"/>
        <w:jc w:val="center"/>
      </w:pPr>
      <w:r>
        <w:lastRenderedPageBreak/>
        <w:t xml:space="preserve"> </w:t>
      </w:r>
    </w:p>
    <w:p w:rsidR="00B36AA2" w:rsidRDefault="005341BF">
      <w:pPr>
        <w:pStyle w:val="Nagwek1"/>
        <w:ind w:left="85" w:right="5"/>
      </w:pPr>
      <w:r>
        <w:t xml:space="preserve">§ 7 Dalsze powierzenie </w:t>
      </w:r>
    </w:p>
    <w:p w:rsidR="00B36AA2" w:rsidRDefault="005341BF">
      <w:pPr>
        <w:spacing w:after="44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7"/>
        </w:numPr>
        <w:ind w:hanging="283"/>
      </w:pPr>
      <w:r>
        <w:t xml:space="preserve">Podmiot przetwarzający nie może powierzyć Danych osobowych powierzonych mu do przetwarzania na podstawie niniejszej Umowy do dalszego przetwarzania </w:t>
      </w:r>
      <w:proofErr w:type="spellStart"/>
      <w:r>
        <w:t>Subprocesorom</w:t>
      </w:r>
      <w:proofErr w:type="spellEnd"/>
      <w:r>
        <w:t xml:space="preserve">, chyba że uzyska uprzednio zgodę Podmiotu przetwarzającego lub Administratora. </w:t>
      </w:r>
    </w:p>
    <w:p w:rsidR="00B36AA2" w:rsidRDefault="005341BF">
      <w:pPr>
        <w:numPr>
          <w:ilvl w:val="0"/>
          <w:numId w:val="7"/>
        </w:numPr>
        <w:ind w:hanging="283"/>
      </w:pPr>
      <w:r>
        <w:t xml:space="preserve">Umowa dalszego powierzenia przez Wykonawcę powinna być zawarta na co najmniej tych samych warunkach, co niniejsza Umowa.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8 Odpowiedzialność Podmiotu przetwarzającego </w:t>
      </w:r>
    </w:p>
    <w:p w:rsidR="00B36AA2" w:rsidRDefault="005341BF">
      <w:pPr>
        <w:spacing w:after="57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8"/>
        </w:numPr>
        <w:ind w:hanging="283"/>
      </w:pPr>
      <w:r>
        <w:t xml:space="preserve">Dalszy podmiot przetwarzający ponosi odpowiedzialność za udostępnienie lub wykorzystanie powierzonych danych osobowych niezgodnie z postanowieniami Umowy, a w szczególności za udostępnienie tych danych osobowych osobom nieupoważnionym. </w:t>
      </w:r>
    </w:p>
    <w:p w:rsidR="00B36AA2" w:rsidRDefault="005341BF">
      <w:pPr>
        <w:numPr>
          <w:ilvl w:val="0"/>
          <w:numId w:val="8"/>
        </w:numPr>
        <w:ind w:hanging="283"/>
      </w:pPr>
      <w:r>
        <w:t xml:space="preserve">Dalszy podmiot przetwarzający zobowiązany jest niezwłocznie poinformować Administratora o jakimkolwiek postępowaniu, w szczególności administracyjnym lub sądowym, dotyczącym przetwarzania przez Podmiot przetwarzający powierzonych Danych osobowych, o jakiejkolwiek decyzji administracyjnej lub orzeczeniu dotyczącym przetwarzania tych Danych osobowych, a także o wszelkich planowanych lub realizowanych kontrolach i inspekcjach dotyczących ochrony danych osobowych.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 w:right="5"/>
      </w:pPr>
      <w:r>
        <w:t xml:space="preserve">§ 9 Prawo kontroli </w:t>
      </w:r>
    </w:p>
    <w:p w:rsidR="00B36AA2" w:rsidRDefault="005341BF">
      <w:pPr>
        <w:spacing w:after="59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Podmiotowi przetwarzającemu lub upoważnionemu przez niego audytorowi zewnętrznemu przysługuje prawo kontroli przestrzegania zasad przetwarzania powierzonych danych osobowych, w szczególności w zakresie przestrzegania postanowień niniejszej Umowy oraz spełnienia wymogów przewidzianych w Rozporządzeniu oraz innych powszechnie obowiązujących przepisach prawa. </w:t>
      </w:r>
    </w:p>
    <w:p w:rsidR="00B36AA2" w:rsidRDefault="005341BF">
      <w:pPr>
        <w:numPr>
          <w:ilvl w:val="0"/>
          <w:numId w:val="9"/>
        </w:numPr>
        <w:ind w:hanging="360"/>
      </w:pPr>
      <w:r>
        <w:t>Prawo kontroli realizowane przez Podmiot przetwarzający polega w pierwszej kolejności na weryfikacji przez Administratora dokumentacji wykorzystywanej przez Podmiot przetwarzający, a związanej z zapewnieniem bezpieczeństwa i ochrony danych osobowych, udostępnionej przez Podmiot przetwarzający wyłącznie do wglądu. Udostępnienie dokumentacji nastąpi w terminie 3</w:t>
      </w:r>
      <w:r w:rsidR="00D4440D">
        <w:t xml:space="preserve"> </w:t>
      </w:r>
      <w:r>
        <w:t xml:space="preserve">dni roboczych od momentu poinformowania o takim żądaniu Podmiotu przetwarzającego przez Administratora w formie pisemnej.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W przypadku, gdy analiza dokumentacji, o której mowa w ust. 2 wykaże istotne nie prawidłowości w zakresie przestrzegania przez Dalszy podmiot przetwarzający przepisów o ochronie danych osobowych, Podmiot przetwarzający jest uprawniony do przeprowadzenia audytu kontrolnego.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Kontrolerzy Podmiotu przetwarzającego mają w szczególności prawo: </w:t>
      </w:r>
    </w:p>
    <w:p w:rsidR="00B36AA2" w:rsidRDefault="005341BF">
      <w:pPr>
        <w:numPr>
          <w:ilvl w:val="1"/>
          <w:numId w:val="9"/>
        </w:numPr>
        <w:ind w:hanging="283"/>
      </w:pPr>
      <w:r>
        <w:t xml:space="preserve">wstępu, w godzinach pracy podmiotu kontrolowanego, za okazaniem imiennego </w:t>
      </w:r>
    </w:p>
    <w:p w:rsidR="00B36AA2" w:rsidRDefault="005341BF">
      <w:pPr>
        <w:numPr>
          <w:ilvl w:val="1"/>
          <w:numId w:val="9"/>
        </w:numPr>
        <w:ind w:hanging="283"/>
      </w:pPr>
      <w:r>
        <w:t xml:space="preserve">upoważnienia, do pomieszczeń, w których znajduje się zbiór powierzonych do przetwarzania Danych osobowych, oraz pomieszczeń, w których powierzone do przetwarzania Dane osobowe są przetwarzane poza zbiorem danych osobowych; </w:t>
      </w:r>
    </w:p>
    <w:p w:rsidR="00B36AA2" w:rsidRDefault="005341BF">
      <w:pPr>
        <w:numPr>
          <w:ilvl w:val="1"/>
          <w:numId w:val="9"/>
        </w:numPr>
        <w:ind w:hanging="283"/>
      </w:pPr>
      <w:r>
        <w:lastRenderedPageBreak/>
        <w:t xml:space="preserve">żądania złożenia pisemnych i ustnych wyjaśnień przez pracowników Wykonawcy w zakresie niezbędnym do ustalenia stanu faktycznego; </w:t>
      </w:r>
    </w:p>
    <w:p w:rsidR="00B36AA2" w:rsidRDefault="005341BF">
      <w:pPr>
        <w:numPr>
          <w:ilvl w:val="1"/>
          <w:numId w:val="9"/>
        </w:numPr>
        <w:ind w:hanging="283"/>
      </w:pPr>
      <w:r>
        <w:t xml:space="preserve">wglądu do wszelkich dokumentów mających bezpośredni związek z przedmiotem kontroli lub audytu oraz sporządzania ich kopii; </w:t>
      </w:r>
    </w:p>
    <w:p w:rsidR="00B36AA2" w:rsidRDefault="005341BF">
      <w:pPr>
        <w:numPr>
          <w:ilvl w:val="1"/>
          <w:numId w:val="9"/>
        </w:numPr>
        <w:ind w:hanging="283"/>
      </w:pPr>
      <w:r>
        <w:t xml:space="preserve">przeprowadzania oględzin urządzeń, nośników oraz w szczególności systemu informatycznego służącego do przetwarzania powierzonych do przetwarzania Danych osobowych.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Wykonawca zobowiązuje się zastosować do zaleceń dotyczących poprawy jakości zabezpieczenia Danych osobowych oraz sposobu ich przetwarzania sporządzone w wyniku kontroli przeprowadzonych przez Podmiot przetwarzający albo inne instytucje upoważnione do kontroli na podstawie odrębnych przepisów.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W przypadku stwierdzenia przez Administratora istotnych niezgodności w przetwarzaniu powierzonych danych osobowych, Podmiot przetwarzający zobowiązany jest do ich usunięcia najpóźniej w terminie 7 dni od dnia zgłoszenia takiego żądania przez Administratora i zgodnie z jego zaleceniami. </w:t>
      </w:r>
    </w:p>
    <w:p w:rsidR="00B36AA2" w:rsidRDefault="005341BF">
      <w:pPr>
        <w:numPr>
          <w:ilvl w:val="0"/>
          <w:numId w:val="9"/>
        </w:numPr>
        <w:ind w:hanging="360"/>
      </w:pPr>
      <w:r>
        <w:t xml:space="preserve">Podmiot przetwarzający zobowiązany jest udostępniać Administratorowi wszelkie informacje niezbędne do wykazania spełnienia przez niego obowiązków określonych w art. 28 Rozporządzenia, a także przyczyniać się do wykonywania przez Administratora przysługującego mu prawa kontroli, chyba, że stanowi to tajemnicę przedsiębiorstwa Podmiotu przetwarzającego i nie jest związane z przetwarzaniem powierzonych Danych osobowych. </w:t>
      </w:r>
    </w:p>
    <w:p w:rsidR="00B36AA2" w:rsidRDefault="005341BF">
      <w:pPr>
        <w:spacing w:after="63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/>
      </w:pPr>
      <w:r>
        <w:t xml:space="preserve">§ 10 Informacje poufne </w:t>
      </w:r>
    </w:p>
    <w:p w:rsidR="00B36AA2" w:rsidRDefault="005341BF">
      <w:pPr>
        <w:spacing w:after="59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10"/>
        </w:numPr>
        <w:ind w:hanging="283"/>
      </w:pPr>
      <w:r>
        <w:t xml:space="preserve">Dalszy podmiot przetwarzający zobowiązuje się względem Podmiotu przetwarzającego do zachowania poufności i nieujawniania osobom trzecim Informacji poufnych, chyba, że Podmiot przetwarzający wyrazi na to zgodę w formie pisemnej pod rygorem nieważności lub jeżeli konieczność taka wynika z przepisów prawa powszechnie obowiązującego. </w:t>
      </w:r>
    </w:p>
    <w:p w:rsidR="00B36AA2" w:rsidRDefault="005341BF">
      <w:pPr>
        <w:numPr>
          <w:ilvl w:val="0"/>
          <w:numId w:val="10"/>
        </w:numPr>
        <w:ind w:hanging="283"/>
      </w:pPr>
      <w:r>
        <w:t xml:space="preserve">Informacje poufne będą wykorzystywane przez Dalszy podmiot przetwarzający wyłącznie w celu i w zakresie niezbędnym do realizowania Umowy oraz Umowy głównej. </w:t>
      </w:r>
    </w:p>
    <w:p w:rsidR="00B36AA2" w:rsidRDefault="005341BF">
      <w:pPr>
        <w:spacing w:after="60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pStyle w:val="Nagwek1"/>
        <w:ind w:left="85"/>
      </w:pPr>
      <w:r>
        <w:t xml:space="preserve">§ 11 Czas obowiązywania i rozwiązywanie Umowy </w:t>
      </w:r>
    </w:p>
    <w:p w:rsidR="00B36AA2" w:rsidRDefault="005341BF">
      <w:pPr>
        <w:spacing w:after="56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11"/>
        </w:numPr>
        <w:ind w:hanging="283"/>
      </w:pPr>
      <w:r>
        <w:t xml:space="preserve">Umowa została zawarta na czas określony do dnia ………………………………………………….. </w:t>
      </w:r>
    </w:p>
    <w:p w:rsidR="00B36AA2" w:rsidRDefault="005341BF">
      <w:pPr>
        <w:numPr>
          <w:ilvl w:val="0"/>
          <w:numId w:val="11"/>
        </w:numPr>
        <w:ind w:hanging="283"/>
      </w:pPr>
      <w:r>
        <w:t xml:space="preserve">Strony mogą wypowiedzieć niniejszą Umowę z zachowaniem 30 dniowego terminu wypowiedzenia. Przy czym wypowiedzenie niniejszej Umowy bez jednoczesnego wypowiedzenia </w:t>
      </w:r>
    </w:p>
    <w:p w:rsidR="00B36AA2" w:rsidRDefault="005341BF">
      <w:pPr>
        <w:ind w:left="370"/>
      </w:pPr>
      <w:r>
        <w:t xml:space="preserve">Umowy głównej pozostaje bezskuteczne. </w:t>
      </w:r>
    </w:p>
    <w:p w:rsidR="00B36AA2" w:rsidRDefault="005341BF">
      <w:pPr>
        <w:numPr>
          <w:ilvl w:val="0"/>
          <w:numId w:val="11"/>
        </w:numPr>
        <w:ind w:hanging="283"/>
      </w:pPr>
      <w:r>
        <w:t xml:space="preserve">Strony mogą w każdym czasie rozwiązać Umowę za zgodnym porozumieniem określając warunki zakończenia przetwarzania, przy uwzględnieniu </w:t>
      </w:r>
      <w:r w:rsidR="00D4440D">
        <w:t>postanowień określonych w ust. 4</w:t>
      </w:r>
      <w:r w:rsidR="00714BE6">
        <w:t xml:space="preserve"> </w:t>
      </w:r>
      <w:r>
        <w:t xml:space="preserve">poniżej. </w:t>
      </w:r>
    </w:p>
    <w:p w:rsidR="00B36AA2" w:rsidRDefault="005341BF">
      <w:pPr>
        <w:numPr>
          <w:ilvl w:val="0"/>
          <w:numId w:val="11"/>
        </w:numPr>
        <w:ind w:hanging="283"/>
      </w:pPr>
      <w:r>
        <w:t xml:space="preserve">Dalszy podmiot przetwarzający zobowiązuje się do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 osobowe, w </w:t>
      </w:r>
      <w:r>
        <w:lastRenderedPageBreak/>
        <w:t xml:space="preserve">terminie do 30 dni po upływie terminu wskazanego w Umowie na przechowywanie dokumentów dotyczących udzielonej pomocy; </w:t>
      </w:r>
    </w:p>
    <w:p w:rsidR="00B36AA2" w:rsidRDefault="005341BF">
      <w:pPr>
        <w:numPr>
          <w:ilvl w:val="0"/>
          <w:numId w:val="11"/>
        </w:numPr>
        <w:ind w:hanging="283"/>
      </w:pPr>
      <w:r>
        <w:t>Dalszy podmiot przetwarzający zobowiązuje się do niezwłocznego przekazania Podmiotowi przetwarzającemu pisemnego oświadczenia, w którym potwierdzi, że Dalszy podmiot Projekt “Cyfrowa gmina” jest finansowany ze środków Europejskiego Funduszu Rozwoju Regionalnego w ramach Programu Operacyjnego Polska Cyfrowa na lata 2014-2020</w:t>
      </w:r>
      <w:r w:rsidR="00714BE6">
        <w:t xml:space="preserve"> </w:t>
      </w:r>
      <w:r>
        <w:t xml:space="preserve">przetwarzający nie posiada żadnych Danych osobowych, których przetwarzanie zostało mu powierzone niniejszą Umową, po zrealizowaniu obowiązku określonego w ust. 4 powyżej.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rPr>
          <w:b/>
        </w:rPr>
        <w:t xml:space="preserve"> </w:t>
      </w:r>
    </w:p>
    <w:p w:rsidR="00B36AA2" w:rsidRDefault="005341BF">
      <w:pPr>
        <w:pStyle w:val="Nagwek1"/>
        <w:ind w:left="85"/>
      </w:pPr>
      <w:r>
        <w:t xml:space="preserve">§ 12 Postanowienia końcowe </w:t>
      </w:r>
    </w:p>
    <w:p w:rsidR="00B36AA2" w:rsidRDefault="005341BF">
      <w:pPr>
        <w:spacing w:after="58" w:line="259" w:lineRule="auto"/>
        <w:ind w:left="128" w:firstLine="0"/>
        <w:jc w:val="center"/>
      </w:pPr>
      <w:r>
        <w:t xml:space="preserve">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Wszelkie zmiany, uzupełnienia, rozwiązanie lub wypowiedzenie Umowy powinny być dokonane w formie pisemnej pod rygorem nieważności.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W zakresie nieuregulowanym Umową zastosowanie mają przepisy Rozporządzenia, Kodeksu cywilnego oraz inne przepisy prawa powszechnie obowiązującego w Polsce.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W przypadku uznania mocą prawomocnego orzeczenia sądowego lub prawomocnej decyzji administracyjnej, lub w przypadku sprzeczności z prawem któregokolwiek z postanowień Umowy, Strony postanawiają, że zamiast tego postanowienia (lub postanowień) zastosowanie mieć będą odpowiednie przepisy powszechnie obowiązującego prawa.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Strony postanawiają, że w przypadku powstania sporu na gruncie niniejszej Umowy, w pierwszej kolejności będą się starały dojść do porozumienia w drodze polubownej. Jeżeli nie będzie to możliwe, sądem właściwym do rozstrzygnięcia wszelkich sporów wynikających z Umowy będzie sąd właściwy miejscowo ze względu na siedzibę Podmiotu przetwarzającego.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Załączniki stanowią integralną część umowy. </w:t>
      </w:r>
    </w:p>
    <w:p w:rsidR="00B36AA2" w:rsidRDefault="005341BF">
      <w:pPr>
        <w:numPr>
          <w:ilvl w:val="1"/>
          <w:numId w:val="12"/>
        </w:numPr>
        <w:ind w:right="37" w:hanging="240"/>
      </w:pPr>
      <w:r>
        <w:t xml:space="preserve">Załącznik nr 1 - Wzór upoważnienia do przetwarzania danych osobowych (zał. nr 5); </w:t>
      </w:r>
    </w:p>
    <w:p w:rsidR="00B36AA2" w:rsidRDefault="005341BF">
      <w:pPr>
        <w:numPr>
          <w:ilvl w:val="1"/>
          <w:numId w:val="12"/>
        </w:numPr>
        <w:spacing w:after="62" w:line="259" w:lineRule="auto"/>
        <w:ind w:right="37" w:hanging="240"/>
      </w:pPr>
      <w:r>
        <w:t xml:space="preserve">Załącznik nr 2 - Wzór odwołania upoważnienia do przetwarzania danych osobowych (zał.nr 6). </w:t>
      </w:r>
    </w:p>
    <w:p w:rsidR="00B36AA2" w:rsidRDefault="005341BF">
      <w:pPr>
        <w:numPr>
          <w:ilvl w:val="0"/>
          <w:numId w:val="12"/>
        </w:numPr>
        <w:ind w:hanging="283"/>
      </w:pPr>
      <w:r>
        <w:t xml:space="preserve">Umowę sporządzono w dwóch jednobrzmiących egzemplarzach, po jednym dla każdej ze stron. </w:t>
      </w:r>
    </w:p>
    <w:p w:rsidR="00B36AA2" w:rsidRDefault="005341BF">
      <w:pPr>
        <w:spacing w:after="15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spacing w:after="14" w:line="259" w:lineRule="auto"/>
        <w:ind w:left="77" w:firstLine="0"/>
        <w:jc w:val="left"/>
      </w:pPr>
      <w:r>
        <w:t xml:space="preserve"> </w:t>
      </w:r>
    </w:p>
    <w:p w:rsidR="00B36AA2" w:rsidRDefault="00B36AA2" w:rsidP="00714BE6">
      <w:pPr>
        <w:spacing w:after="17" w:line="259" w:lineRule="auto"/>
        <w:jc w:val="left"/>
      </w:pPr>
    </w:p>
    <w:tbl>
      <w:tblPr>
        <w:tblStyle w:val="TableGrid"/>
        <w:tblW w:w="7526" w:type="dxa"/>
        <w:tblInd w:w="895" w:type="dxa"/>
        <w:tblLook w:val="04A0" w:firstRow="1" w:lastRow="0" w:firstColumn="1" w:lastColumn="0" w:noHBand="0" w:noVBand="1"/>
      </w:tblPr>
      <w:tblGrid>
        <w:gridCol w:w="4501"/>
        <w:gridCol w:w="3025"/>
      </w:tblGrid>
      <w:tr w:rsidR="00B36AA2">
        <w:trPr>
          <w:trHeight w:val="82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36AA2" w:rsidRDefault="005341BF">
            <w:pPr>
              <w:spacing w:after="6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 </w:t>
            </w:r>
          </w:p>
          <w:p w:rsidR="00B36AA2" w:rsidRDefault="005341BF">
            <w:pPr>
              <w:spacing w:after="14" w:line="259" w:lineRule="auto"/>
              <w:ind w:left="223" w:firstLine="0"/>
              <w:jc w:val="left"/>
            </w:pPr>
            <w:r>
              <w:rPr>
                <w:b/>
              </w:rPr>
              <w:t xml:space="preserve">Podmiot przetwarzający </w:t>
            </w:r>
          </w:p>
          <w:p w:rsidR="00B36AA2" w:rsidRDefault="005341BF">
            <w:pPr>
              <w:spacing w:after="0" w:line="259" w:lineRule="auto"/>
              <w:ind w:left="137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B36AA2" w:rsidRDefault="005341BF">
            <w:pPr>
              <w:spacing w:after="60" w:line="259" w:lineRule="auto"/>
              <w:ind w:left="108" w:firstLine="0"/>
              <w:jc w:val="left"/>
            </w:pPr>
            <w:r>
              <w:rPr>
                <w:b/>
              </w:rPr>
              <w:t xml:space="preserve">_________________________ </w:t>
            </w:r>
          </w:p>
          <w:p w:rsidR="00B36AA2" w:rsidRDefault="005341BF">
            <w:pPr>
              <w:spacing w:after="14" w:line="259" w:lineRule="auto"/>
              <w:ind w:left="0" w:firstLine="0"/>
            </w:pPr>
            <w:r>
              <w:rPr>
                <w:b/>
              </w:rPr>
              <w:t xml:space="preserve">Dalszy podmiot przetwarzający </w:t>
            </w:r>
          </w:p>
          <w:p w:rsidR="00B36AA2" w:rsidRDefault="005341B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AA2" w:rsidRDefault="005341BF">
      <w:pPr>
        <w:spacing w:after="14" w:line="259" w:lineRule="auto"/>
        <w:ind w:left="77" w:firstLine="0"/>
        <w:jc w:val="left"/>
      </w:pPr>
      <w:r>
        <w:t xml:space="preserve"> </w:t>
      </w:r>
    </w:p>
    <w:p w:rsidR="00B36AA2" w:rsidRDefault="005341BF">
      <w:pPr>
        <w:spacing w:after="0" w:line="259" w:lineRule="auto"/>
        <w:ind w:left="77" w:firstLine="0"/>
        <w:jc w:val="left"/>
      </w:pPr>
      <w:r>
        <w:t xml:space="preserve"> </w:t>
      </w:r>
    </w:p>
    <w:sectPr w:rsidR="00B36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5" w:right="1412" w:bottom="1532" w:left="134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7B" w:rsidRDefault="0038357B">
      <w:pPr>
        <w:spacing w:after="0" w:line="240" w:lineRule="auto"/>
      </w:pPr>
      <w:r>
        <w:separator/>
      </w:r>
    </w:p>
  </w:endnote>
  <w:endnote w:type="continuationSeparator" w:id="0">
    <w:p w:rsidR="0038357B" w:rsidRDefault="0038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5341BF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sz w:val="18"/>
      </w:rPr>
      <w:t>8</w:t>
    </w:r>
    <w:r>
      <w:rPr>
        <w:b/>
        <w:sz w:val="18"/>
      </w:rPr>
      <w:fldChar w:fldCharType="end"/>
    </w:r>
    <w:r>
      <w:rPr>
        <w:rFonts w:ascii="Calibri" w:eastAsia="Calibri" w:hAnsi="Calibri" w:cs="Calibri"/>
      </w:rPr>
      <w:t xml:space="preserve"> </w:t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5341BF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E5368F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E5368F"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rFonts w:ascii="Calibri" w:eastAsia="Calibri" w:hAnsi="Calibri" w:cs="Calibri"/>
      </w:rPr>
      <w:t xml:space="preserve"> </w:t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5341BF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sz w:val="18"/>
      </w:rPr>
      <w:t>8</w:t>
    </w:r>
    <w:r>
      <w:rPr>
        <w:b/>
        <w:sz w:val="18"/>
      </w:rPr>
      <w:fldChar w:fldCharType="end"/>
    </w:r>
    <w:r>
      <w:rPr>
        <w:rFonts w:ascii="Calibri" w:eastAsia="Calibri" w:hAnsi="Calibri" w:cs="Calibri"/>
      </w:rPr>
      <w:t xml:space="preserve"> </w:t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7B" w:rsidRDefault="0038357B">
      <w:pPr>
        <w:spacing w:after="0" w:line="240" w:lineRule="auto"/>
      </w:pPr>
      <w:r>
        <w:separator/>
      </w:r>
    </w:p>
  </w:footnote>
  <w:footnote w:type="continuationSeparator" w:id="0">
    <w:p w:rsidR="0038357B" w:rsidRDefault="0038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5341BF">
    <w:pPr>
      <w:spacing w:after="0" w:line="259" w:lineRule="auto"/>
      <w:ind w:left="0" w:right="-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75247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E5368F" w:rsidP="00E5368F">
    <w:pPr>
      <w:spacing w:after="0" w:line="259" w:lineRule="auto"/>
      <w:ind w:left="0" w:right="-33" w:firstLine="0"/>
      <w:jc w:val="center"/>
    </w:pPr>
    <w:r>
      <w:rPr>
        <w:noProof/>
      </w:rPr>
      <w:drawing>
        <wp:inline distT="0" distB="0" distL="0" distR="0" wp14:anchorId="204B3000" wp14:editId="012B1573">
          <wp:extent cx="5095875" cy="485775"/>
          <wp:effectExtent l="0" t="0" r="9525" b="9525"/>
          <wp:docPr id="3" name="Obraz 3" descr="logo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-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2" w:rsidRDefault="005341BF">
    <w:pPr>
      <w:spacing w:after="0" w:line="259" w:lineRule="auto"/>
      <w:ind w:left="0" w:right="-3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75247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B36AA2" w:rsidRDefault="005341BF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74D"/>
    <w:multiLevelType w:val="hybridMultilevel"/>
    <w:tmpl w:val="E8E67168"/>
    <w:lvl w:ilvl="0" w:tplc="2A16F5A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7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4D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4B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6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C2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F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4D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CD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B1F1C"/>
    <w:multiLevelType w:val="hybridMultilevel"/>
    <w:tmpl w:val="481E37AE"/>
    <w:lvl w:ilvl="0" w:tplc="684492A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C4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A1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4E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A5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89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47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01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28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A4256"/>
    <w:multiLevelType w:val="hybridMultilevel"/>
    <w:tmpl w:val="5A32B7DE"/>
    <w:lvl w:ilvl="0" w:tplc="60F4EE1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E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E1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ED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20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3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00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A3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80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708C6"/>
    <w:multiLevelType w:val="hybridMultilevel"/>
    <w:tmpl w:val="6DE6ABA8"/>
    <w:lvl w:ilvl="0" w:tplc="E6A608D8">
      <w:start w:val="1"/>
      <w:numFmt w:val="bullet"/>
      <w:lvlText w:val=""/>
      <w:lvlJc w:val="left"/>
      <w:pPr>
        <w:ind w:left="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EB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CA0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E4B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410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811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249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C3B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EA8B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D5A12"/>
    <w:multiLevelType w:val="hybridMultilevel"/>
    <w:tmpl w:val="43AEE7AA"/>
    <w:lvl w:ilvl="0" w:tplc="160C2CA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260F8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29412">
      <w:start w:val="1"/>
      <w:numFmt w:val="bullet"/>
      <w:lvlText w:val="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43DC6">
      <w:start w:val="1"/>
      <w:numFmt w:val="bullet"/>
      <w:lvlText w:val="•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6F19E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0A6BC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07B72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A5108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60292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D1F3B"/>
    <w:multiLevelType w:val="hybridMultilevel"/>
    <w:tmpl w:val="8FEE16AE"/>
    <w:lvl w:ilvl="0" w:tplc="75DA90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E3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2B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0C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AC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C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0A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8D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22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A7C3B"/>
    <w:multiLevelType w:val="hybridMultilevel"/>
    <w:tmpl w:val="723E1DB4"/>
    <w:lvl w:ilvl="0" w:tplc="08EC8E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83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A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00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6E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AD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E8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4D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E36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9B3BC7"/>
    <w:multiLevelType w:val="hybridMultilevel"/>
    <w:tmpl w:val="08C4CAC6"/>
    <w:lvl w:ilvl="0" w:tplc="A73AFE7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8C4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29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D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82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EA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06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4C1320"/>
    <w:multiLevelType w:val="hybridMultilevel"/>
    <w:tmpl w:val="DD4C6B28"/>
    <w:lvl w:ilvl="0" w:tplc="506254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01B52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8BA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4FA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2D9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8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02CF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054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0B8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33620"/>
    <w:multiLevelType w:val="hybridMultilevel"/>
    <w:tmpl w:val="34BEEF20"/>
    <w:lvl w:ilvl="0" w:tplc="5A3AD5A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28EEC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68A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443B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03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C43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6519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2955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BE3AE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246B6F"/>
    <w:multiLevelType w:val="hybridMultilevel"/>
    <w:tmpl w:val="86E69896"/>
    <w:lvl w:ilvl="0" w:tplc="177E9AC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E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6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C0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2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6E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C2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63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D7ECB"/>
    <w:multiLevelType w:val="hybridMultilevel"/>
    <w:tmpl w:val="FF922690"/>
    <w:lvl w:ilvl="0" w:tplc="E5AEDB1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6CFB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FC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EFF5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C0B0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522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ECE4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8DCE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0A1D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A2"/>
    <w:rsid w:val="00003F39"/>
    <w:rsid w:val="0038357B"/>
    <w:rsid w:val="005341BF"/>
    <w:rsid w:val="00714BE6"/>
    <w:rsid w:val="00B36AA2"/>
    <w:rsid w:val="00D4440D"/>
    <w:rsid w:val="00E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F820-BB94-4D2D-A5F8-7ED1260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2" w:lineRule="auto"/>
      <w:ind w:left="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2602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Starszy-Informatyk</cp:lastModifiedBy>
  <cp:revision>4</cp:revision>
  <dcterms:created xsi:type="dcterms:W3CDTF">2022-05-11T08:16:00Z</dcterms:created>
  <dcterms:modified xsi:type="dcterms:W3CDTF">2022-05-13T08:50:00Z</dcterms:modified>
</cp:coreProperties>
</file>